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hr-HR"/>
        </w:rPr>
        <w:t xml:space="preserve">Analiza procjene troškova vezano za pitanje prava vlasništva na k.č.br. 2772/3, </w:t>
      </w:r>
      <w:proofErr w:type="spellStart"/>
      <w:r w:rsidRPr="0056084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hr-HR"/>
        </w:rPr>
        <w:t>k.o</w:t>
      </w:r>
      <w:proofErr w:type="spellEnd"/>
      <w:r w:rsidRPr="0056084A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hr-HR"/>
        </w:rPr>
        <w:t>. Pula</w:t>
      </w:r>
    </w:p>
    <w:p w:rsid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a)      Zastupanje u parničnom postupku pred Općinskim sudom u Puli, radi utvrđenja prava vlasništva, protiv tuženika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Vitasović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Feliksa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Kontini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Nadaline: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Sukladno Procjeni vrijednosti zemljišne nekretnine k.č.br. 2782/9 pašnjak, gospodarska zgrada, poljoprivredno skladište, upisano u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zk.ul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10558,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k.o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Pula izrađenoj po društvu BRNIĆ ISTARSKI VJEŠTAK d.o.o., broj 57/17 vrijednost k.č.br. 2772/3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k.o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Pula iznosi 73.000,00 EUR, a što iznosi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cca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540.000,00 kn (primjenom srednjeg tečaja HNB na današnji dan), pa se za potrebe ove Ponude kao vrijednost predmeta spora uzima iznos od 540.000,00 kn.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Predviđa se da će u parničnom postupku biti potrebno poduzeti sedam radnji kako slijedi: tužba, očitovanje na odgovor na tužbu, jedno ili dva pripremna ročišta, dva ili tri ročišta za glavnu raspravu, žalba ili odgovor na žalbu.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                Sukladno Tarifi o nagradama i naknadi troškova za rad odvjetnika, nagrada za svaku od navedenih radnji (temeljem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7.,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9.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10.) iznosi  5.400,00 kn + PDV odnosno ukupno 37.800,00 kn + PDV.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Pored troška zastupanja punomoćnika odvjetnika očekivani troškovi za društvo BETOVEN d.o.o. u stečaju iznose: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- sudska pristojba na tužbu u iznosu od 5.000,00 kn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                - trošak uviđaja na licu mjesta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mjerničnog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vještačenja u iznosu od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cca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3.500,00 kn.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U slučaju gubitka spora društvo BETOVEN d.o.o. u stečaju biti će obvezno snositi i slijedeći trošak: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- sudska pristojba za odgovor na tužbu u iznosu od 3.500,00 kn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               - parnični trošak tuženicima odnosno privremenom zastupniku tuženika (ukoliko isti bude tuženicima postavljen) u iznosu koji se može procijeniti na 37.800,00 kn + PDV.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b)      S obzirom da iz raspoloživih isprava proizlazi da su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Vitasović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Feliks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Kontini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Nadalina osobe nepoznata boravišta te su iste bile nepoznata boravišta još 1998. godine kada je donijeto rješenje o razvrgnuću suvlasničke zajednice temeljem kojega su isti knjiženi kao suvlasnici  k.č.br. 2772/3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k.o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Pula postoji mogućnost da se u tijeku postupka utvrdi da su navedene osobe preminule.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U tom slučaju biti će potrebno provesti ostavinske postupke iza upisanih vlasnika i utvrditi nasljednike.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U svezi sa zastupanjem u navedenom izvanparničnom postupku, predviđa se da bi u navedenom postupku bilo potrebno poduzeti četiri radnje: prijedlog, dva podneska, pristup ročištu,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pribava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pravomoćnosti.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Sukladno Tarifi o nagradama i naknadi troškova za rad odvjetnika, nagrada za navedene radnje (temeljem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16.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32.) iznosi  7.000,00 kn + PDV.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c)       Ukoliko bi se utvrdilo da postoji vjerojatnost da bi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Vitasović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Feliks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Kontini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Nadalina bili pokojni, a ne može se doći do dokaza o smrti, prije provođenja ostavinskog postupka biti će potrebno provesti postupak utvrđivanja nestale osobe umrlom (a tek potom prethodno opisani ostavinski postupak).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lastRenderedPageBreak/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U svezi sa zastupanjem u navedenom izvanparničnom postupku, predviđa se da bi u navedenom postupku bilo potrebno poduzeti sedam radnji: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pribava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isprava (Matični ured, Državni arhiv, Ministarstvo unutarnjih poslova), prijedlog za proglašenje nestale osobe umrlom, podnesak, ročište,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pribava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pravomoćnosti rješenja.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Sukladno Tarifi o nagradama i naknadi troškova za rad odvjetnika, nagrada za navedene radnje (temeljem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. 16. i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Tbr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32.) iznosi  2.000,00 kn + PDV.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56084A" w:rsidRPr="0056084A" w:rsidRDefault="0056084A" w:rsidP="0056084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Pored troška zastupanja punomoćnika odvjetnika očekivani troškovi za društvo BETOVEN d.o.o. u stečaju iznose: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                - pristojbe i troškovi objave oglasa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cca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900,00 kn</w:t>
      </w:r>
    </w:p>
    <w:p w:rsidR="0056084A" w:rsidRPr="0056084A" w:rsidRDefault="0056084A" w:rsidP="005608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                - naknada troškova privremenom zastupniku </w:t>
      </w:r>
      <w:proofErr w:type="spellStart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cca</w:t>
      </w:r>
      <w:proofErr w:type="spellEnd"/>
      <w:r w:rsidRPr="0056084A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1.500,00 kn + PDV.</w:t>
      </w:r>
    </w:p>
    <w:p w:rsidR="001817C2" w:rsidRPr="0056084A" w:rsidRDefault="001817C2">
      <w:pPr>
        <w:rPr>
          <w:rFonts w:ascii="Times New Roman" w:hAnsi="Times New Roman" w:cs="Times New Roman"/>
          <w:sz w:val="24"/>
          <w:szCs w:val="24"/>
        </w:rPr>
      </w:pPr>
    </w:p>
    <w:sectPr w:rsidR="001817C2" w:rsidRPr="0056084A" w:rsidSect="00181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hyphenationZone w:val="425"/>
  <w:characterSpacingControl w:val="doNotCompress"/>
  <w:compat/>
  <w:rsids>
    <w:rsidRoot w:val="0056084A"/>
    <w:rsid w:val="001817C2"/>
    <w:rsid w:val="0056084A"/>
    <w:rsid w:val="00BE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6599237398429952280msolistparagraph">
    <w:name w:val="m_-6599237398429952280msolistparagraph"/>
    <w:basedOn w:val="Normal"/>
    <w:rsid w:val="0056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Lichtenberg Jasmina</dc:creator>
  <cp:lastModifiedBy>Lichtenberg Jasmina</cp:lastModifiedBy>
  <cp:revision>1</cp:revision>
  <dcterms:created xsi:type="dcterms:W3CDTF">2020-02-11T10:03:00Z</dcterms:created>
  <dcterms:modified xsi:type="dcterms:W3CDTF">2020-02-11T10:07:00Z</dcterms:modified>
</cp:coreProperties>
</file>